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sz w:val="44"/>
          <w:szCs w:val="44"/>
        </w:rPr>
      </w:pPr>
      <w:r>
        <w:rPr>
          <w:sz w:val="44"/>
          <w:szCs w:val="44"/>
        </w:rPr>
        <w:t xml:space="preserve">Laboration </w:t>
      </w:r>
      <w:r>
        <w:rPr>
          <w:rFonts w:eastAsia="Noto Serif CJK SC" w:cs="Lohit Devanagari"/>
          <w:color w:val="auto"/>
          <w:kern w:val="2"/>
          <w:sz w:val="44"/>
          <w:szCs w:val="44"/>
          <w:lang w:val="sv-SE" w:eastAsia="zh-CN" w:bidi="hi-IN"/>
        </w:rPr>
        <w:t>2</w:t>
      </w:r>
      <w:r>
        <w:rPr>
          <w:sz w:val="44"/>
          <w:szCs w:val="44"/>
        </w:rPr>
        <w:t xml:space="preserve"> - </w:t>
      </w:r>
      <w:r>
        <w:rPr>
          <w:rFonts w:eastAsia="Noto Serif CJK SC" w:cs="Lohit Devanagari"/>
          <w:color w:val="auto"/>
          <w:kern w:val="2"/>
          <w:sz w:val="44"/>
          <w:szCs w:val="44"/>
          <w:lang w:val="sv-SE" w:eastAsia="zh-CN" w:bidi="hi-IN"/>
        </w:rPr>
        <w:t>Flytande Iktorivil</w:t>
      </w:r>
    </w:p>
    <w:p>
      <w:pPr>
        <w:pStyle w:val="Normal"/>
        <w:bidi w:val="0"/>
        <w:jc w:val="left"/>
        <w:rPr>
          <w:sz w:val="44"/>
          <w:szCs w:val="44"/>
        </w:rPr>
      </w:pPr>
      <w:r>
        <w:rPr>
          <w:sz w:val="44"/>
          <w:szCs w:val="44"/>
        </w:rPr>
      </w:r>
    </w:p>
    <w:p>
      <w:pPr>
        <w:pStyle w:val="Normal"/>
        <w:bidi w:val="0"/>
        <w:jc w:val="left"/>
        <w:rPr>
          <w:rFonts w:ascii="Liberation Serif" w:hAnsi="Liberation Serif" w:eastAsia="Noto Serif CJK SC" w:cs="Lohit Devanagari"/>
          <w:color w:val="auto"/>
          <w:kern w:val="2"/>
          <w:sz w:val="32"/>
          <w:szCs w:val="32"/>
          <w:lang w:val="sv-SE" w:eastAsia="zh-CN" w:bidi="hi-IN"/>
        </w:rPr>
      </w:pPr>
      <w:r>
        <w:rPr>
          <w:rFonts w:eastAsia="Noto Serif CJK SC" w:cs="Lohit Devanagari"/>
          <w:color w:val="auto"/>
          <w:kern w:val="2"/>
          <w:sz w:val="32"/>
          <w:szCs w:val="32"/>
          <w:lang w:val="sv-SE" w:eastAsia="zh-CN" w:bidi="hi-IN"/>
        </w:rPr>
        <w:t>Så gör man fintitreringsdosering av Iktorivil.</w:t>
      </w:r>
    </w:p>
    <w:p>
      <w:pPr>
        <w:pStyle w:val="Normal"/>
        <w:bidi w:val="0"/>
        <w:jc w:val="left"/>
        <w:rPr>
          <w:sz w:val="24"/>
          <w:szCs w:val="24"/>
        </w:rPr>
      </w:pPr>
      <w:r>
        <w:rPr>
          <w:sz w:val="24"/>
          <w:szCs w:val="24"/>
        </w:rPr>
      </w:r>
    </w:p>
    <w:p>
      <w:pPr>
        <w:pStyle w:val="Normal"/>
        <w:bidi w:val="0"/>
        <w:jc w:val="left"/>
        <w:rPr>
          <w:u w:val="single"/>
        </w:rPr>
      </w:pPr>
      <w:r>
        <w:rPr>
          <w:sz w:val="24"/>
          <w:szCs w:val="24"/>
          <w:u w:val="single"/>
        </w:rPr>
        <w:t>Gjord av</w:t>
      </w:r>
    </w:p>
    <w:p>
      <w:pPr>
        <w:pStyle w:val="Normal"/>
        <w:bidi w:val="0"/>
        <w:jc w:val="left"/>
        <w:rPr>
          <w:sz w:val="24"/>
          <w:szCs w:val="24"/>
        </w:rPr>
      </w:pPr>
      <w:r>
        <w:rPr>
          <w:sz w:val="24"/>
          <w:szCs w:val="24"/>
        </w:rPr>
        <w:t>Richard Handl</w:t>
      </w:r>
    </w:p>
    <w:p>
      <w:pPr>
        <w:pStyle w:val="Normal"/>
        <w:bidi w:val="0"/>
        <w:jc w:val="left"/>
        <w:rPr>
          <w:sz w:val="24"/>
          <w:szCs w:val="24"/>
        </w:rPr>
      </w:pPr>
      <w:r>
        <w:rPr>
          <w:rFonts w:eastAsia="Noto Serif CJK SC" w:cs="Lohit Devanagari"/>
          <w:color w:val="auto"/>
          <w:kern w:val="2"/>
          <w:sz w:val="24"/>
          <w:szCs w:val="24"/>
          <w:lang w:val="sv-SE" w:eastAsia="zh-CN" w:bidi="hi-IN"/>
        </w:rPr>
        <w:t>2</w:t>
      </w:r>
      <w:r>
        <w:rPr>
          <w:sz w:val="24"/>
          <w:szCs w:val="24"/>
        </w:rPr>
        <w:t>021-0</w:t>
      </w:r>
      <w:r>
        <w:rPr>
          <w:rFonts w:eastAsia="Noto Serif CJK SC" w:cs="Lohit Devanagari"/>
          <w:color w:val="auto"/>
          <w:kern w:val="2"/>
          <w:sz w:val="24"/>
          <w:szCs w:val="24"/>
          <w:lang w:val="sv-SE" w:eastAsia="zh-CN" w:bidi="hi-IN"/>
        </w:rPr>
        <w:t>5</w:t>
      </w:r>
      <w:r>
        <w:rPr>
          <w:sz w:val="24"/>
          <w:szCs w:val="24"/>
        </w:rPr>
        <w:t>-</w:t>
      </w:r>
      <w:r>
        <w:rPr>
          <w:rFonts w:eastAsia="Noto Serif CJK SC" w:cs="Lohit Devanagari"/>
          <w:color w:val="auto"/>
          <w:kern w:val="2"/>
          <w:sz w:val="24"/>
          <w:szCs w:val="24"/>
          <w:lang w:val="sv-SE" w:eastAsia="zh-CN" w:bidi="hi-IN"/>
        </w:rPr>
        <w:t>15</w:t>
      </w:r>
    </w:p>
    <w:p>
      <w:pPr>
        <w:pStyle w:val="Normal"/>
        <w:bidi w:val="0"/>
        <w:jc w:val="left"/>
        <w:rPr>
          <w:sz w:val="24"/>
          <w:szCs w:val="24"/>
        </w:rPr>
      </w:pPr>
      <w:r>
        <w:rPr>
          <w:sz w:val="24"/>
          <w:szCs w:val="24"/>
        </w:rPr>
      </w:r>
    </w:p>
    <w:p>
      <w:pPr>
        <w:pStyle w:val="Normal"/>
        <w:bidi w:val="0"/>
        <w:jc w:val="left"/>
        <w:rPr>
          <w:u w:val="single"/>
        </w:rPr>
      </w:pPr>
      <w:r>
        <w:rPr>
          <w:rFonts w:eastAsia="Noto Serif CJK SC" w:cs="Lohit Devanagari"/>
          <w:color w:val="auto"/>
          <w:kern w:val="2"/>
          <w:sz w:val="24"/>
          <w:szCs w:val="24"/>
          <w:u w:val="single"/>
          <w:lang w:val="sv-SE" w:eastAsia="zh-CN" w:bidi="hi-IN"/>
        </w:rPr>
        <w:t>Syfte</w:t>
      </w:r>
    </w:p>
    <w:p>
      <w:pPr>
        <w:pStyle w:val="Normal"/>
        <w:bidi w:val="0"/>
        <w:jc w:val="left"/>
        <w:rPr>
          <w:sz w:val="24"/>
          <w:szCs w:val="24"/>
        </w:rPr>
      </w:pPr>
      <w:r>
        <w:rPr>
          <w:rFonts w:eastAsia="Noto Serif CJK SC" w:cs="Lohit Devanagari"/>
          <w:color w:val="auto"/>
          <w:kern w:val="2"/>
          <w:sz w:val="24"/>
          <w:szCs w:val="24"/>
          <w:lang w:val="sv-SE" w:eastAsia="zh-CN" w:bidi="hi-IN"/>
        </w:rPr>
        <w:t>Syftet med laborationen är att få fram en lösning med styrkan 1 mg klonazepam/ml, så att man kan dosera mer noggrant när man trappar ut medicinen Iktorivil.</w:t>
      </w:r>
    </w:p>
    <w:p>
      <w:pPr>
        <w:pStyle w:val="Normal"/>
        <w:bidi w:val="0"/>
        <w:jc w:val="left"/>
        <w:rPr>
          <w:sz w:val="24"/>
          <w:szCs w:val="24"/>
        </w:rPr>
      </w:pPr>
      <w:r>
        <w:rPr>
          <w:sz w:val="24"/>
          <w:szCs w:val="24"/>
        </w:rPr>
      </w:r>
    </w:p>
    <w:p>
      <w:pPr>
        <w:pStyle w:val="Normal"/>
        <w:bidi w:val="0"/>
        <w:jc w:val="left"/>
        <w:rPr>
          <w:sz w:val="24"/>
          <w:szCs w:val="24"/>
        </w:rPr>
      </w:pPr>
      <w:r>
        <w:rPr>
          <w:sz w:val="24"/>
          <w:szCs w:val="24"/>
          <w:u w:val="single"/>
        </w:rPr>
        <w:t>Material</w:t>
      </w:r>
    </w:p>
    <w:p>
      <w:pPr>
        <w:pStyle w:val="Normal"/>
        <w:bidi w:val="0"/>
        <w:jc w:val="left"/>
        <w:rPr>
          <w:sz w:val="24"/>
          <w:szCs w:val="24"/>
        </w:rPr>
      </w:pPr>
      <w:r>
        <w:rPr>
          <w:rFonts w:eastAsia="Noto Serif CJK SC" w:cs="Lohit Devanagari"/>
          <w:color w:val="auto"/>
          <w:kern w:val="2"/>
          <w:sz w:val="24"/>
          <w:szCs w:val="24"/>
          <w:u w:val="none"/>
          <w:lang w:val="sv-SE" w:eastAsia="zh-CN" w:bidi="hi-IN"/>
        </w:rPr>
        <w:t xml:space="preserve">2 små </w:t>
      </w:r>
      <w:r>
        <w:rPr>
          <w:rFonts w:eastAsia="Noto Serif CJK SC" w:cs="Lohit Devanagari"/>
          <w:color w:val="auto"/>
          <w:kern w:val="2"/>
          <w:sz w:val="24"/>
          <w:szCs w:val="24"/>
          <w:lang w:val="sv-SE" w:eastAsia="zh-CN" w:bidi="hi-IN"/>
        </w:rPr>
        <w:t>bägare, 100 ml</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En mätkolv, 50 ml</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Mätglas, 50 ml</w:t>
      </w:r>
    </w:p>
    <w:p>
      <w:pPr>
        <w:pStyle w:val="Normal"/>
        <w:bidi w:val="0"/>
        <w:jc w:val="left"/>
        <w:rPr>
          <w:sz w:val="24"/>
          <w:szCs w:val="24"/>
        </w:rPr>
      </w:pPr>
      <w:r>
        <w:rPr>
          <w:sz w:val="24"/>
          <w:szCs w:val="24"/>
        </w:rPr>
        <w:t>Filter</w:t>
      </w:r>
    </w:p>
    <w:p>
      <w:pPr>
        <w:pStyle w:val="Normal"/>
        <w:bidi w:val="0"/>
        <w:jc w:val="left"/>
        <w:rPr>
          <w:sz w:val="24"/>
          <w:szCs w:val="24"/>
        </w:rPr>
      </w:pPr>
      <w:r>
        <w:rPr>
          <w:sz w:val="24"/>
          <w:szCs w:val="24"/>
        </w:rPr>
        <w:t>Mortel med pistill</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Magnetomrörare med magnetloppa</w:t>
      </w:r>
    </w:p>
    <w:p>
      <w:pPr>
        <w:pStyle w:val="Normal"/>
        <w:bidi w:val="0"/>
        <w:jc w:val="left"/>
        <w:rPr>
          <w:sz w:val="24"/>
          <w:szCs w:val="24"/>
        </w:rPr>
      </w:pPr>
      <w:r>
        <w:rPr>
          <w:sz w:val="24"/>
          <w:szCs w:val="24"/>
        </w:rPr>
      </w:r>
    </w:p>
    <w:p>
      <w:pPr>
        <w:pStyle w:val="Normal"/>
        <w:bidi w:val="0"/>
        <w:jc w:val="left"/>
        <w:rPr>
          <w:b w:val="false"/>
          <w:b w:val="false"/>
          <w:bCs w:val="false"/>
          <w:sz w:val="24"/>
          <w:szCs w:val="24"/>
          <w:u w:val="single"/>
        </w:rPr>
      </w:pPr>
      <w:r>
        <w:rPr>
          <w:b w:val="false"/>
          <w:bCs w:val="false"/>
          <w:sz w:val="24"/>
          <w:szCs w:val="24"/>
          <w:u w:val="single"/>
        </w:rPr>
        <w:t>Kemikalier</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Klonazepam (Iktorivil)</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Propylenglykol (farmaceutisk)</w:t>
      </w:r>
    </w:p>
    <w:p>
      <w:pPr>
        <w:pStyle w:val="Normal"/>
        <w:bidi w:val="0"/>
        <w:jc w:val="left"/>
        <w:rPr>
          <w:sz w:val="24"/>
          <w:szCs w:val="24"/>
        </w:rPr>
      </w:pPr>
      <w:r>
        <w:rPr>
          <w:sz w:val="24"/>
          <w:szCs w:val="24"/>
        </w:rPr>
      </w:r>
    </w:p>
    <w:p>
      <w:pPr>
        <w:pStyle w:val="Normal"/>
        <w:bidi w:val="0"/>
        <w:jc w:val="left"/>
        <w:rPr>
          <w:u w:val="single"/>
        </w:rPr>
      </w:pPr>
      <w:r>
        <w:rPr>
          <w:sz w:val="24"/>
          <w:szCs w:val="24"/>
          <w:u w:val="single"/>
        </w:rPr>
        <w:t>Teoretisk bakgrund</w:t>
      </w:r>
    </w:p>
    <w:p>
      <w:pPr>
        <w:pStyle w:val="Normal"/>
        <w:bidi w:val="0"/>
        <w:jc w:val="left"/>
        <w:rPr/>
      </w:pPr>
      <w:r>
        <w:rPr>
          <w:rFonts w:eastAsia="Noto Serif CJK SC" w:cs="Lohit Devanagari"/>
          <w:color w:val="auto"/>
          <w:kern w:val="2"/>
          <w:sz w:val="24"/>
          <w:szCs w:val="24"/>
          <w:u w:val="none"/>
          <w:lang w:val="sv-SE" w:eastAsia="zh-CN" w:bidi="hi-IN"/>
        </w:rPr>
        <w:t>Klonazepam är det verksamma ämnet i medicinen Iktorivil, som måste sättas ut väldigt försiktigt om man utvecklat ett beroende för den. De minsta tabletterna är på 0,5 mg, vilka kan delas i max 4 bitar (0,125 mg st), men det är ändå för stora bitar o steg att trappa ned med. Klonazepam är inte lösligt i vatten, men däremot i propylenglykol.</w:t>
      </w:r>
      <w:r>
        <w:rPr/>
        <w:t xml:space="preserve"> (käll</w:t>
      </w:r>
      <w:r>
        <w:rPr>
          <w:rFonts w:eastAsia="Noto Serif CJK SC" w:cs="Lohit Devanagari"/>
          <w:color w:val="auto"/>
          <w:kern w:val="2"/>
          <w:sz w:val="24"/>
          <w:szCs w:val="24"/>
          <w:lang w:val="sv-SE" w:eastAsia="zh-CN" w:bidi="hi-IN"/>
        </w:rPr>
        <w:t>or</w:t>
      </w:r>
      <w:r>
        <w:rPr/>
        <w:t xml:space="preserve">; </w:t>
      </w:r>
      <w:hyperlink r:id="rId2">
        <w:r>
          <w:rPr>
            <w:rStyle w:val="Internetlnk"/>
          </w:rPr>
          <w:t>https://sv.wikipedia.org/wiki/Klonazepam</w:t>
        </w:r>
      </w:hyperlink>
      <w:r>
        <w:rPr/>
        <w:t xml:space="preserve">, </w:t>
      </w:r>
      <w:hyperlink r:id="rId3">
        <w:r>
          <w:rPr>
            <w:rStyle w:val="Internetlnk"/>
          </w:rPr>
          <w:t>https://www.sciencedirect.com/science/article/abs/pii/S1773224710500200</w:t>
        </w:r>
      </w:hyperlink>
      <w:r>
        <w:rPr/>
        <w:t>).</w:t>
      </w:r>
    </w:p>
    <w:p>
      <w:pPr>
        <w:pStyle w:val="Normal"/>
        <w:bidi w:val="0"/>
        <w:jc w:val="left"/>
        <w:rPr/>
      </w:pPr>
      <w:r>
        <w:rPr/>
      </w:r>
    </w:p>
    <w:p>
      <w:pPr>
        <w:pStyle w:val="Normal"/>
        <w:bidi w:val="0"/>
        <w:jc w:val="left"/>
        <w:rPr/>
      </w:pPr>
      <w:r>
        <w:rPr/>
        <w:drawing>
          <wp:anchor behindDoc="0" distT="0" distB="0" distL="0" distR="0" simplePos="0" locked="0" layoutInCell="1" allowOverlap="1" relativeHeight="2">
            <wp:simplePos x="0" y="0"/>
            <wp:positionH relativeFrom="column">
              <wp:posOffset>46990</wp:posOffset>
            </wp:positionH>
            <wp:positionV relativeFrom="paragraph">
              <wp:posOffset>635</wp:posOffset>
            </wp:positionV>
            <wp:extent cx="4731385" cy="312547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4"/>
                    <a:stretch>
                      <a:fillRect/>
                    </a:stretch>
                  </pic:blipFill>
                  <pic:spPr bwMode="auto">
                    <a:xfrm>
                      <a:off x="0" y="0"/>
                      <a:ext cx="4731385" cy="312547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ab/>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Nödvändig utrustning och kemikalier</w:t>
      </w:r>
    </w:p>
    <w:p>
      <w:pPr>
        <w:pStyle w:val="Normal"/>
        <w:bidi w:val="0"/>
        <w:jc w:val="left"/>
        <w:rPr/>
      </w:pPr>
      <w:r>
        <w:rPr>
          <w:sz w:val="24"/>
          <w:szCs w:val="24"/>
          <w:u w:val="single"/>
        </w:rPr>
        <w:t>Utförande</w:t>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1" allowOverlap="1" relativeHeight="3">
            <wp:simplePos x="0" y="0"/>
            <wp:positionH relativeFrom="column">
              <wp:posOffset>-8255</wp:posOffset>
            </wp:positionH>
            <wp:positionV relativeFrom="paragraph">
              <wp:posOffset>635</wp:posOffset>
            </wp:positionV>
            <wp:extent cx="4689475" cy="5134610"/>
            <wp:effectExtent l="0" t="0" r="0" b="0"/>
            <wp:wrapSquare wrapText="largest"/>
            <wp:docPr id="2"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7" descr=""/>
                    <pic:cNvPicPr>
                      <a:picLocks noChangeAspect="1" noChangeArrowheads="1"/>
                    </pic:cNvPicPr>
                  </pic:nvPicPr>
                  <pic:blipFill>
                    <a:blip r:embed="rId5"/>
                    <a:stretch>
                      <a:fillRect/>
                    </a:stretch>
                  </pic:blipFill>
                  <pic:spPr bwMode="auto">
                    <a:xfrm>
                      <a:off x="0" y="0"/>
                      <a:ext cx="4689475" cy="513461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100 st tabletter Iktorivil, 0,5 mg, räknas upp.</w:t>
      </w:r>
    </w:p>
    <w:p>
      <w:pPr>
        <w:pStyle w:val="Normal"/>
        <w:bidi w:val="0"/>
        <w:jc w:val="left"/>
        <w:rPr>
          <w:sz w:val="24"/>
          <w:szCs w:val="24"/>
        </w:rPr>
      </w:pPr>
      <w:r>
        <w:rPr>
          <w:sz w:val="24"/>
          <w:szCs w:val="24"/>
        </w:rPr>
        <w:drawing>
          <wp:anchor behindDoc="0" distT="0" distB="0" distL="0" distR="0" simplePos="0" locked="0" layoutInCell="1" allowOverlap="1" relativeHeight="4">
            <wp:simplePos x="0" y="0"/>
            <wp:positionH relativeFrom="column">
              <wp:posOffset>13335</wp:posOffset>
            </wp:positionH>
            <wp:positionV relativeFrom="paragraph">
              <wp:posOffset>127635</wp:posOffset>
            </wp:positionV>
            <wp:extent cx="4531360" cy="3815715"/>
            <wp:effectExtent l="0" t="0" r="0" b="0"/>
            <wp:wrapSquare wrapText="largest"/>
            <wp:docPr id="3"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8" descr=""/>
                    <pic:cNvPicPr>
                      <a:picLocks noChangeAspect="1" noChangeArrowheads="1"/>
                    </pic:cNvPicPr>
                  </pic:nvPicPr>
                  <pic:blipFill>
                    <a:blip r:embed="rId6"/>
                    <a:stretch>
                      <a:fillRect/>
                    </a:stretch>
                  </pic:blipFill>
                  <pic:spPr bwMode="auto">
                    <a:xfrm>
                      <a:off x="0" y="0"/>
                      <a:ext cx="4531360" cy="3815715"/>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0130" cy="4707890"/>
            <wp:effectExtent l="0" t="0" r="0" b="0"/>
            <wp:wrapSquare wrapText="largest"/>
            <wp:docPr id="4"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9" descr=""/>
                    <pic:cNvPicPr>
                      <a:picLocks noChangeAspect="1" noChangeArrowheads="1"/>
                    </pic:cNvPicPr>
                  </pic:nvPicPr>
                  <pic:blipFill>
                    <a:blip r:embed="rId7"/>
                    <a:stretch>
                      <a:fillRect/>
                    </a:stretch>
                  </pic:blipFill>
                  <pic:spPr bwMode="auto">
                    <a:xfrm>
                      <a:off x="0" y="0"/>
                      <a:ext cx="6120130" cy="4707890"/>
                    </a:xfrm>
                    <a:prstGeom prst="rect">
                      <a:avLst/>
                    </a:prstGeom>
                  </pic:spPr>
                </pic:pic>
              </a:graphicData>
            </a:graphic>
          </wp:anchor>
        </w:drawing>
      </w:r>
    </w:p>
    <w:p>
      <w:pPr>
        <w:pStyle w:val="Normal"/>
        <w:bidi w:val="0"/>
        <w:jc w:val="left"/>
        <w:rPr>
          <w:sz w:val="24"/>
          <w:szCs w:val="24"/>
        </w:rPr>
      </w:pPr>
      <w:r>
        <w:rPr>
          <w:sz w:val="24"/>
          <w:szCs w:val="24"/>
        </w:rPr>
        <w:t>Tabletterna krossas o mals ner till ett pulver, som sedan försiktigt hälls i mätkolven.</w:t>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1" allowOverlap="1" relativeHeight="6">
            <wp:simplePos x="0" y="0"/>
            <wp:positionH relativeFrom="column">
              <wp:posOffset>24130</wp:posOffset>
            </wp:positionH>
            <wp:positionV relativeFrom="paragraph">
              <wp:posOffset>99695</wp:posOffset>
            </wp:positionV>
            <wp:extent cx="3021965" cy="4223385"/>
            <wp:effectExtent l="0" t="0" r="0" b="0"/>
            <wp:wrapSquare wrapText="largest"/>
            <wp:docPr id="5"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0" descr=""/>
                    <pic:cNvPicPr>
                      <a:picLocks noChangeAspect="1" noChangeArrowheads="1"/>
                    </pic:cNvPicPr>
                  </pic:nvPicPr>
                  <pic:blipFill>
                    <a:blip r:embed="rId8"/>
                    <a:stretch>
                      <a:fillRect/>
                    </a:stretch>
                  </pic:blipFill>
                  <pic:spPr bwMode="auto">
                    <a:xfrm>
                      <a:off x="0" y="0"/>
                      <a:ext cx="3021965" cy="4223385"/>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Mät sedan hur mycket propylenglykol som går i upp till 50 ml-markeringen på mätkolven. </w:t>
      </w:r>
    </w:p>
    <w:p>
      <w:pPr>
        <w:pStyle w:val="Normal"/>
        <w:bidi w:val="0"/>
        <w:jc w:val="left"/>
        <w:rPr>
          <w:sz w:val="24"/>
          <w:szCs w:val="24"/>
        </w:rPr>
      </w:pPr>
      <w:r>
        <w:rPr>
          <w:sz w:val="24"/>
          <w:szCs w:val="24"/>
        </w:rPr>
      </w:r>
    </w:p>
    <w:p>
      <w:pPr>
        <w:pStyle w:val="Normal"/>
        <w:bidi w:val="0"/>
        <w:jc w:val="left"/>
        <w:rPr>
          <w:sz w:val="24"/>
          <w:szCs w:val="24"/>
        </w:rPr>
      </w:pPr>
      <w:r>
        <w:rPr>
          <w:sz w:val="24"/>
          <w:szCs w:val="24"/>
        </w:rPr>
        <w:t>43 ml propylenglykol gick i, man får inte glömma bort att större delen av tabletten består av bindemedel, färgämnen och liknande.</w:t>
      </w:r>
    </w:p>
    <w:p>
      <w:pPr>
        <w:pStyle w:val="Normal"/>
        <w:bidi w:val="0"/>
        <w:jc w:val="left"/>
        <w:rPr>
          <w:sz w:val="24"/>
          <w:szCs w:val="24"/>
        </w:rPr>
      </w:pPr>
      <w:r>
        <w:rPr>
          <w:sz w:val="24"/>
          <w:szCs w:val="24"/>
        </w:rPr>
        <w:drawing>
          <wp:anchor behindDoc="0" distT="0" distB="0" distL="0" distR="0" simplePos="0" locked="0" layoutInCell="1" allowOverlap="1" relativeHeight="7">
            <wp:simplePos x="0" y="0"/>
            <wp:positionH relativeFrom="column">
              <wp:posOffset>38735</wp:posOffset>
            </wp:positionH>
            <wp:positionV relativeFrom="paragraph">
              <wp:posOffset>133985</wp:posOffset>
            </wp:positionV>
            <wp:extent cx="4232910" cy="6788150"/>
            <wp:effectExtent l="0" t="0" r="0" b="0"/>
            <wp:wrapSquare wrapText="largest"/>
            <wp:docPr id="6"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1" descr=""/>
                    <pic:cNvPicPr>
                      <a:picLocks noChangeAspect="1" noChangeArrowheads="1"/>
                    </pic:cNvPicPr>
                  </pic:nvPicPr>
                  <pic:blipFill>
                    <a:blip r:embed="rId9"/>
                    <a:stretch>
                      <a:fillRect/>
                    </a:stretch>
                  </pic:blipFill>
                  <pic:spPr bwMode="auto">
                    <a:xfrm>
                      <a:off x="0" y="0"/>
                      <a:ext cx="4232910" cy="678815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sz w:val="24"/>
          <w:szCs w:val="24"/>
        </w:rPr>
        <w:tab/>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sz w:val="24"/>
          <w:szCs w:val="24"/>
        </w:rPr>
        <w:t xml:space="preserve">Lägg i en passande magnetloppa och sätt kolven på omrörning i förslagsvis 2-3 timmar. Temperaturen kan ökas till drygt 30 </w:t>
      </w:r>
      <w:r>
        <w:rPr>
          <w:rFonts w:eastAsia="Noto Serif CJK SC" w:cs="Lohit Devanagari"/>
          <w:sz w:val="24"/>
          <w:szCs w:val="24"/>
        </w:rPr>
        <w:t xml:space="preserve">°C för bättre löslighet, men inte mer, då klonazepam sönderfaller vid högre temperaturer (källa: </w:t>
      </w:r>
      <w:hyperlink r:id="rId10">
        <w:r>
          <w:rPr>
            <w:rStyle w:val="Internetlnk"/>
            <w:rFonts w:eastAsia="Noto Serif CJK SC" w:cs="Lohit Devanagari"/>
            <w:sz w:val="24"/>
            <w:szCs w:val="24"/>
          </w:rPr>
          <w:t>https://pubchem.ncbi.nlm.nih.gov/compound/Clonazepam</w:t>
        </w:r>
      </w:hyperlink>
      <w:r>
        <w:rPr>
          <w:rFonts w:eastAsia="Noto Serif CJK SC" w:cs="Lohit Devanagari"/>
          <w:sz w:val="24"/>
          <w:szCs w:val="24"/>
        </w:rPr>
        <w:t>).</w:t>
      </w:r>
    </w:p>
    <w:p>
      <w:pPr>
        <w:pStyle w:val="Normal"/>
        <w:bidi w:val="0"/>
        <w:jc w:val="left"/>
        <w:rPr>
          <w:sz w:val="24"/>
          <w:szCs w:val="24"/>
        </w:rPr>
      </w:pPr>
      <w:r>
        <w:rPr>
          <w:sz w:val="24"/>
          <w:szCs w:val="24"/>
        </w:rPr>
        <w:drawing>
          <wp:anchor behindDoc="0" distT="0" distB="0" distL="0" distR="0" simplePos="0" locked="0" layoutInCell="1" allowOverlap="1" relativeHeight="8">
            <wp:simplePos x="0" y="0"/>
            <wp:positionH relativeFrom="column">
              <wp:posOffset>-6350</wp:posOffset>
            </wp:positionH>
            <wp:positionV relativeFrom="paragraph">
              <wp:posOffset>127635</wp:posOffset>
            </wp:positionV>
            <wp:extent cx="5370830" cy="6478270"/>
            <wp:effectExtent l="0" t="0" r="0" b="0"/>
            <wp:wrapSquare wrapText="largest"/>
            <wp:docPr id="7"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2" descr=""/>
                    <pic:cNvPicPr>
                      <a:picLocks noChangeAspect="1" noChangeArrowheads="1"/>
                    </pic:cNvPicPr>
                  </pic:nvPicPr>
                  <pic:blipFill>
                    <a:blip r:embed="rId11"/>
                    <a:stretch>
                      <a:fillRect/>
                    </a:stretch>
                  </pic:blipFill>
                  <pic:spPr bwMode="auto">
                    <a:xfrm>
                      <a:off x="0" y="0"/>
                      <a:ext cx="5370830" cy="647827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sz w:val="24"/>
          <w:szCs w:val="24"/>
        </w:rPr>
        <w:tab/>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sz w:val="24"/>
          <w:szCs w:val="24"/>
        </w:rPr>
        <w:t>Den heterogena blandningen/emulsionen kan med fördel hällas över i en bägare och fortsätta blandas med en större magnetloppa efter en tid. Det kan vara lite svårt att få ut allt ur mätkolven, men det mesta som fastnat på insidan är bindemedel och färgämnen.</w:t>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20130" cy="5433695"/>
            <wp:effectExtent l="0" t="0" r="0" b="0"/>
            <wp:wrapSquare wrapText="largest"/>
            <wp:docPr id="8"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descr=""/>
                    <pic:cNvPicPr>
                      <a:picLocks noChangeAspect="1" noChangeArrowheads="1"/>
                    </pic:cNvPicPr>
                  </pic:nvPicPr>
                  <pic:blipFill>
                    <a:blip r:embed="rId12"/>
                    <a:stretch>
                      <a:fillRect/>
                    </a:stretch>
                  </pic:blipFill>
                  <pic:spPr bwMode="auto">
                    <a:xfrm>
                      <a:off x="0" y="0"/>
                      <a:ext cx="6120130" cy="5433695"/>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1" allowOverlap="1" relativeHeight="10">
            <wp:simplePos x="0" y="0"/>
            <wp:positionH relativeFrom="column">
              <wp:posOffset>52705</wp:posOffset>
            </wp:positionH>
            <wp:positionV relativeFrom="paragraph">
              <wp:posOffset>-240665</wp:posOffset>
            </wp:positionV>
            <wp:extent cx="4909820" cy="5407660"/>
            <wp:effectExtent l="0" t="0" r="0" b="0"/>
            <wp:wrapSquare wrapText="largest"/>
            <wp:docPr id="9"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4" descr=""/>
                    <pic:cNvPicPr>
                      <a:picLocks noChangeAspect="1" noChangeArrowheads="1"/>
                    </pic:cNvPicPr>
                  </pic:nvPicPr>
                  <pic:blipFill>
                    <a:blip r:embed="rId13"/>
                    <a:stretch>
                      <a:fillRect/>
                    </a:stretch>
                  </pic:blipFill>
                  <pic:spPr bwMode="auto">
                    <a:xfrm>
                      <a:off x="0" y="0"/>
                      <a:ext cx="4909820" cy="540766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Sedan filtreras bandningen, så att man får en homogen lösning av klonazepam i propylenglykol.</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u w:val="single"/>
        </w:rPr>
      </w:pPr>
      <w:r>
        <w:rPr>
          <w:sz w:val="24"/>
          <w:szCs w:val="24"/>
          <w:u w:val="single"/>
        </w:rPr>
        <w:t>Resultat</w:t>
      </w:r>
    </w:p>
    <w:p>
      <w:pPr>
        <w:pStyle w:val="Normal"/>
        <w:bidi w:val="0"/>
        <w:jc w:val="left"/>
        <w:rPr>
          <w:strike w:val="false"/>
          <w:dstrike w:val="false"/>
          <w:u w:val="none"/>
        </w:rPr>
      </w:pPr>
      <w:r>
        <w:rPr>
          <w:strike w:val="false"/>
          <w:dstrike w:val="false"/>
          <w:sz w:val="24"/>
          <w:szCs w:val="24"/>
          <w:u w:val="none"/>
        </w:rPr>
        <w:t>Kvar har vi en homogen lösning av klonazepam i propylenglykol, med koncentrationen 1 mg/ml. En del spill som t.ex vätska som blir kvar i filtret, samt volymen för binde- och färgämnena får man givetvis räkna bort, så det blir inte 50 ml kvar.</w:t>
      </w:r>
    </w:p>
    <w:p>
      <w:pPr>
        <w:pStyle w:val="Normal"/>
        <w:bidi w:val="0"/>
        <w:jc w:val="left"/>
        <w:rPr>
          <w:u w:val="single"/>
        </w:rPr>
      </w:pPr>
      <w:r>
        <w:rPr>
          <w:u w:val="single"/>
        </w:rPr>
      </w:r>
    </w:p>
    <w:p>
      <w:pPr>
        <w:pStyle w:val="Normal"/>
        <w:bidi w:val="0"/>
        <w:jc w:val="left"/>
        <w:rPr/>
      </w:pPr>
      <w:r>
        <w:rPr>
          <w:sz w:val="24"/>
          <w:szCs w:val="24"/>
          <w:u w:val="none"/>
        </w:rPr>
        <w:t>Räknar man koncentrationen i mol per dm</w:t>
      </w:r>
      <w:r>
        <w:rPr>
          <w:sz w:val="24"/>
          <w:szCs w:val="24"/>
          <w:u w:val="none"/>
          <w:vertAlign w:val="superscript"/>
        </w:rPr>
        <w:t>3</w:t>
      </w:r>
      <w:r>
        <w:rPr>
          <w:sz w:val="24"/>
          <w:szCs w:val="24"/>
          <w:u w:val="none"/>
        </w:rPr>
        <w:t xml:space="preserve">, så blir det mängden klonazepam, 50 mg, </w:t>
      </w:r>
      <w:r>
        <w:rPr>
          <w:sz w:val="24"/>
          <w:szCs w:val="24"/>
        </w:rPr>
        <w:t>C</w:t>
      </w:r>
      <w:r>
        <w:rPr>
          <w:sz w:val="24"/>
          <w:szCs w:val="24"/>
          <w:vertAlign w:val="subscript"/>
        </w:rPr>
        <w:t>15</w:t>
      </w:r>
      <w:r>
        <w:rPr>
          <w:sz w:val="24"/>
          <w:szCs w:val="24"/>
        </w:rPr>
        <w:t>H</w:t>
      </w:r>
      <w:r>
        <w:rPr>
          <w:sz w:val="24"/>
          <w:szCs w:val="24"/>
          <w:vertAlign w:val="subscript"/>
        </w:rPr>
        <w:t>10</w:t>
      </w:r>
      <w:r>
        <w:rPr>
          <w:sz w:val="24"/>
          <w:szCs w:val="24"/>
        </w:rPr>
        <w:t>ClN</w:t>
      </w:r>
      <w:r>
        <w:rPr>
          <w:sz w:val="24"/>
          <w:szCs w:val="24"/>
          <w:vertAlign w:val="subscript"/>
        </w:rPr>
        <w:t>3</w:t>
      </w:r>
      <w:r>
        <w:rPr>
          <w:position w:val="0"/>
          <w:sz w:val="24"/>
          <w:sz w:val="24"/>
          <w:szCs w:val="24"/>
          <w:vertAlign w:val="baseline"/>
        </w:rPr>
        <w:t>, med en molmassa på 315,715 g/mol; 0,000 158 371 mol, alltså detsamma som 158,371 µmol/0,05 dm</w:t>
      </w:r>
      <w:r>
        <w:rPr>
          <w:sz w:val="24"/>
          <w:szCs w:val="24"/>
          <w:vertAlign w:val="superscript"/>
        </w:rPr>
        <w:t>3</w:t>
      </w:r>
      <w:r>
        <w:rPr>
          <w:position w:val="0"/>
          <w:sz w:val="24"/>
          <w:sz w:val="24"/>
          <w:szCs w:val="24"/>
          <w:vertAlign w:val="baseline"/>
        </w:rPr>
        <w:t xml:space="preserve">, </w:t>
      </w:r>
      <w:r>
        <w:rPr>
          <w:rFonts w:eastAsia="Noto Serif CJK SC" w:cs="Lohit Devanagari"/>
          <w:color w:val="auto"/>
          <w:kern w:val="2"/>
          <w:position w:val="0"/>
          <w:sz w:val="24"/>
          <w:sz w:val="24"/>
          <w:szCs w:val="24"/>
          <w:vertAlign w:val="baseline"/>
          <w:lang w:val="sv-SE" w:eastAsia="zh-CN" w:bidi="hi-IN"/>
        </w:rPr>
        <w:t>v</w:t>
      </w:r>
      <w:r>
        <w:rPr>
          <w:position w:val="0"/>
          <w:sz w:val="24"/>
          <w:sz w:val="24"/>
          <w:szCs w:val="24"/>
          <w:vertAlign w:val="baseline"/>
        </w:rPr>
        <w:t xml:space="preserve">ilket blir 3167 </w:t>
      </w:r>
      <w:r>
        <w:rPr>
          <w:rFonts w:eastAsia="Noto Serif CJK SC" w:cs="Lohit Devanagari"/>
          <w:color w:val="auto"/>
          <w:kern w:val="2"/>
          <w:position w:val="0"/>
          <w:sz w:val="24"/>
          <w:sz w:val="24"/>
          <w:szCs w:val="24"/>
          <w:vertAlign w:val="baseline"/>
          <w:lang w:val="sv-SE" w:eastAsia="zh-CN" w:bidi="hi-IN"/>
        </w:rPr>
        <w:t>µ</w:t>
      </w:r>
      <w:r>
        <w:rPr>
          <w:position w:val="0"/>
          <w:sz w:val="24"/>
          <w:sz w:val="24"/>
          <w:szCs w:val="24"/>
          <w:vertAlign w:val="baseline"/>
        </w:rPr>
        <w:t>mol/dm</w:t>
      </w:r>
      <w:r>
        <w:rPr>
          <w:sz w:val="24"/>
          <w:szCs w:val="24"/>
          <w:vertAlign w:val="superscript"/>
        </w:rPr>
        <w:t>3</w:t>
      </w:r>
      <w:r>
        <w:rPr>
          <w:position w:val="0"/>
          <w:sz w:val="24"/>
          <w:sz w:val="24"/>
          <w:szCs w:val="24"/>
          <w:vertAlign w:val="baseline"/>
        </w:rPr>
        <w:t xml:space="preserve"> eller 3,2 mmol/dm</w:t>
      </w:r>
      <w:r>
        <w:rPr>
          <w:sz w:val="24"/>
          <w:szCs w:val="24"/>
          <w:vertAlign w:val="superscript"/>
        </w:rPr>
        <w:t>3</w:t>
      </w:r>
      <w:r>
        <w:rPr>
          <w:position w:val="0"/>
          <w:sz w:val="24"/>
          <w:sz w:val="24"/>
          <w:szCs w:val="24"/>
          <w:vertAlign w:val="baseline"/>
        </w:rPr>
        <w:t>, men det är smidigare att säga 1 mg/ml.</w:t>
      </w:r>
    </w:p>
    <w:p>
      <w:pPr>
        <w:pStyle w:val="Normal"/>
        <w:bidi w:val="0"/>
        <w:jc w:val="left"/>
        <w:rPr>
          <w:position w:val="0"/>
          <w:sz w:val="24"/>
          <w:sz w:val="24"/>
          <w:szCs w:val="24"/>
          <w:vertAlign w:val="baseline"/>
        </w:rPr>
      </w:pPr>
      <w:r>
        <w:rPr>
          <w:position w:val="0"/>
          <w:sz w:val="24"/>
          <w:sz w:val="24"/>
          <w:szCs w:val="24"/>
          <w:vertAlign w:val="baseline"/>
        </w:rPr>
      </w:r>
    </w:p>
    <w:p>
      <w:pPr>
        <w:pStyle w:val="Normal"/>
        <w:bidi w:val="0"/>
        <w:jc w:val="left"/>
        <w:rPr/>
      </w:pPr>
      <w:r>
        <w:rPr>
          <w:position w:val="0"/>
          <w:sz w:val="24"/>
          <w:sz w:val="24"/>
          <w:szCs w:val="24"/>
          <w:vertAlign w:val="baseline"/>
        </w:rPr>
        <w:t>Lösningen kan nu doseras med en noggrannhet på 0,05 mg, då man brukar räkna med att en droppe från pipetten är lika med 0,05 ml och det går 20 droppar på en milliliter.</w:t>
      </w:r>
    </w:p>
    <w:p>
      <w:pPr>
        <w:pStyle w:val="Normal"/>
        <w:bidi w:val="0"/>
        <w:jc w:val="left"/>
        <w:rPr>
          <w:position w:val="0"/>
          <w:sz w:val="24"/>
          <w:sz w:val="24"/>
          <w:szCs w:val="24"/>
          <w:vertAlign w:val="baseline"/>
        </w:rPr>
      </w:pPr>
      <w:r>
        <w:rPr>
          <w:position w:val="0"/>
          <w:sz w:val="24"/>
          <w:sz w:val="24"/>
          <w:szCs w:val="24"/>
          <w:vertAlign w:val="baseline"/>
        </w:rPr>
      </w:r>
    </w:p>
    <w:p>
      <w:pPr>
        <w:pStyle w:val="Normal"/>
        <w:bidi w:val="0"/>
        <w:jc w:val="left"/>
        <w:rPr>
          <w:position w:val="0"/>
          <w:sz w:val="24"/>
          <w:sz w:val="24"/>
          <w:szCs w:val="24"/>
          <w:vertAlign w:val="baseline"/>
        </w:rPr>
      </w:pPr>
      <w:r>
        <w:rPr>
          <w:position w:val="0"/>
          <w:sz w:val="24"/>
          <w:sz w:val="24"/>
          <w:szCs w:val="24"/>
          <w:vertAlign w:val="baseline"/>
        </w:rPr>
        <w:drawing>
          <wp:anchor behindDoc="0" distT="0" distB="0" distL="0" distR="0" simplePos="0" locked="0" layoutInCell="1" allowOverlap="1" relativeHeight="11">
            <wp:simplePos x="0" y="0"/>
            <wp:positionH relativeFrom="column">
              <wp:posOffset>3175</wp:posOffset>
            </wp:positionH>
            <wp:positionV relativeFrom="paragraph">
              <wp:posOffset>-28575</wp:posOffset>
            </wp:positionV>
            <wp:extent cx="3269615" cy="3974465"/>
            <wp:effectExtent l="0" t="0" r="0" b="0"/>
            <wp:wrapSquare wrapText="largest"/>
            <wp:docPr id="10"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descr=""/>
                    <pic:cNvPicPr>
                      <a:picLocks noChangeAspect="1" noChangeArrowheads="1"/>
                    </pic:cNvPicPr>
                  </pic:nvPicPr>
                  <pic:blipFill>
                    <a:blip r:embed="rId14"/>
                    <a:stretch>
                      <a:fillRect/>
                    </a:stretch>
                  </pic:blipFill>
                  <pic:spPr bwMode="auto">
                    <a:xfrm>
                      <a:off x="0" y="0"/>
                      <a:ext cx="3269615" cy="3974465"/>
                    </a:xfrm>
                    <a:prstGeom prst="rect">
                      <a:avLst/>
                    </a:prstGeom>
                  </pic:spPr>
                </pic:pic>
              </a:graphicData>
            </a:graphic>
          </wp:anchor>
        </w:drawing>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pPr>
      <w:r>
        <w:rPr>
          <w:sz w:val="24"/>
          <w:szCs w:val="24"/>
          <w:u w:val="none"/>
        </w:rPr>
        <w:t>Ca 30 m</w:t>
      </w:r>
      <w:r>
        <w:rPr>
          <w:rFonts w:eastAsia="Noto Serif CJK SC" w:cs="Lohit Devanagari"/>
          <w:color w:val="auto"/>
          <w:kern w:val="2"/>
          <w:sz w:val="24"/>
          <w:szCs w:val="24"/>
          <w:u w:val="none"/>
          <w:lang w:val="sv-SE" w:eastAsia="zh-CN" w:bidi="hi-IN"/>
        </w:rPr>
        <w:t>l</w:t>
      </w:r>
      <w:r>
        <w:rPr>
          <w:sz w:val="24"/>
          <w:szCs w:val="24"/>
          <w:u w:val="none"/>
        </w:rPr>
        <w:t xml:space="preserve"> </w:t>
      </w:r>
      <w:r>
        <w:rPr>
          <w:rFonts w:eastAsia="Noto Serif CJK SC" w:cs="Lohit Devanagari"/>
          <w:color w:val="auto"/>
          <w:kern w:val="2"/>
          <w:sz w:val="24"/>
          <w:szCs w:val="24"/>
          <w:u w:val="none"/>
          <w:lang w:val="sv-SE" w:eastAsia="zh-CN" w:bidi="hi-IN"/>
        </w:rPr>
        <w:t xml:space="preserve">= </w:t>
      </w:r>
      <w:r>
        <w:rPr>
          <w:sz w:val="24"/>
          <w:szCs w:val="24"/>
          <w:u w:val="none"/>
        </w:rPr>
        <w:t xml:space="preserve">30 mg blev kvar. Bortsett från de </w:t>
      </w:r>
      <w:r>
        <w:rPr>
          <w:rFonts w:eastAsia="Noto Serif CJK SC" w:cs="Lohit Devanagari"/>
          <w:color w:val="auto"/>
          <w:kern w:val="2"/>
          <w:sz w:val="24"/>
          <w:szCs w:val="24"/>
          <w:u w:val="none"/>
          <w:lang w:val="sv-SE" w:eastAsia="zh-CN" w:bidi="hi-IN"/>
        </w:rPr>
        <w:t>6</w:t>
      </w:r>
      <w:r>
        <w:rPr>
          <w:sz w:val="24"/>
          <w:szCs w:val="24"/>
          <w:u w:val="none"/>
        </w:rPr>
        <w:t xml:space="preserve"> ml som tabletterna utan verksamt ämne upptog.</w:t>
      </w:r>
    </w:p>
    <w:p>
      <w:pPr>
        <w:pStyle w:val="Normal"/>
        <w:bidi w:val="0"/>
        <w:jc w:val="left"/>
        <w:rPr>
          <w:sz w:val="24"/>
          <w:szCs w:val="24"/>
          <w:u w:val="single"/>
        </w:rPr>
      </w:pPr>
      <w:r>
        <w:rPr>
          <w:sz w:val="24"/>
          <w:szCs w:val="24"/>
          <w:u w:val="single"/>
        </w:rPr>
      </w:r>
    </w:p>
    <w:p>
      <w:pPr>
        <w:pStyle w:val="Normal"/>
        <w:bidi w:val="0"/>
        <w:jc w:val="left"/>
        <w:rPr>
          <w:u w:val="single"/>
        </w:rPr>
      </w:pPr>
      <w:r>
        <w:rPr>
          <w:sz w:val="24"/>
          <w:szCs w:val="24"/>
          <w:u w:val="single"/>
        </w:rPr>
        <w:t>Diskussion</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En hel del bortfall blev det i form av lösning kvar i filtret, hela 20 m</w:t>
      </w:r>
      <w:r>
        <w:rPr>
          <w:rFonts w:eastAsia="Noto Serif CJK SC" w:cs="Lohit Devanagari"/>
          <w:color w:val="auto"/>
          <w:kern w:val="2"/>
          <w:sz w:val="24"/>
          <w:szCs w:val="24"/>
          <w:lang w:val="sv-SE" w:eastAsia="zh-CN" w:bidi="hi-IN"/>
        </w:rPr>
        <w:t>l</w:t>
      </w:r>
      <w:r>
        <w:rPr>
          <w:rFonts w:eastAsia="Noto Serif CJK SC" w:cs="Lohit Devanagari"/>
          <w:color w:val="auto"/>
          <w:kern w:val="2"/>
          <w:sz w:val="24"/>
          <w:szCs w:val="24"/>
          <w:lang w:val="sv-SE" w:eastAsia="zh-CN" w:bidi="hi-IN"/>
        </w:rPr>
        <w:t xml:space="preserve">, vilket motsvarar 40 tabletter. Men tabletterna tog dock upp en volym på </w:t>
      </w:r>
      <w:r>
        <w:rPr>
          <w:rFonts w:eastAsia="Noto Serif CJK SC" w:cs="Lohit Devanagari"/>
          <w:color w:val="auto"/>
          <w:kern w:val="2"/>
          <w:sz w:val="24"/>
          <w:szCs w:val="24"/>
          <w:lang w:val="sv-SE" w:eastAsia="zh-CN" w:bidi="hi-IN"/>
        </w:rPr>
        <w:t>7</w:t>
      </w:r>
      <w:r>
        <w:rPr>
          <w:rFonts w:eastAsia="Noto Serif CJK SC" w:cs="Lohit Devanagari"/>
          <w:color w:val="auto"/>
          <w:kern w:val="2"/>
          <w:sz w:val="24"/>
          <w:szCs w:val="24"/>
          <w:lang w:val="sv-SE" w:eastAsia="zh-CN" w:bidi="hi-IN"/>
        </w:rPr>
        <w:t xml:space="preserve"> ml.</w:t>
      </w:r>
      <w:r>
        <w:rPr>
          <w:rFonts w:eastAsia="Noto Serif CJK SC" w:cs="Lohit Devanagari"/>
          <w:color w:val="auto"/>
          <w:kern w:val="2"/>
          <w:position w:val="0"/>
          <w:sz w:val="24"/>
          <w:sz w:val="24"/>
          <w:szCs w:val="24"/>
          <w:vertAlign w:val="baseline"/>
          <w:lang w:val="sv-SE" w:eastAsia="zh-CN" w:bidi="hi-IN"/>
        </w:rPr>
        <w:t xml:space="preserve"> Så ca </w:t>
      </w:r>
      <w:r>
        <w:rPr>
          <w:rFonts w:eastAsia="Noto Serif CJK SC" w:cs="Lohit Devanagari"/>
          <w:color w:val="auto"/>
          <w:kern w:val="2"/>
          <w:position w:val="0"/>
          <w:sz w:val="24"/>
          <w:sz w:val="24"/>
          <w:szCs w:val="24"/>
          <w:vertAlign w:val="baseline"/>
          <w:lang w:val="sv-SE" w:eastAsia="zh-CN" w:bidi="hi-IN"/>
        </w:rPr>
        <w:t>13</w:t>
      </w:r>
      <w:r>
        <w:rPr>
          <w:rFonts w:eastAsia="Noto Serif CJK SC" w:cs="Lohit Devanagari"/>
          <w:color w:val="auto"/>
          <w:kern w:val="2"/>
          <w:position w:val="0"/>
          <w:sz w:val="24"/>
          <w:sz w:val="24"/>
          <w:szCs w:val="24"/>
          <w:vertAlign w:val="baseline"/>
          <w:lang w:val="sv-SE" w:eastAsia="zh-CN" w:bidi="hi-IN"/>
        </w:rPr>
        <w:t xml:space="preserve"> m</w:t>
      </w:r>
      <w:r>
        <w:rPr>
          <w:rFonts w:eastAsia="Noto Serif CJK SC" w:cs="Lohit Devanagari"/>
          <w:color w:val="auto"/>
          <w:kern w:val="2"/>
          <w:position w:val="0"/>
          <w:sz w:val="24"/>
          <w:sz w:val="24"/>
          <w:szCs w:val="24"/>
          <w:vertAlign w:val="baseline"/>
          <w:lang w:val="sv-SE" w:eastAsia="zh-CN" w:bidi="hi-IN"/>
        </w:rPr>
        <w:t xml:space="preserve">g klonazepam (26 tabletter) </w:t>
      </w:r>
      <w:r>
        <w:rPr>
          <w:rFonts w:eastAsia="Noto Serif CJK SC" w:cs="Lohit Devanagari"/>
          <w:color w:val="auto"/>
          <w:kern w:val="2"/>
          <w:position w:val="0"/>
          <w:sz w:val="24"/>
          <w:sz w:val="24"/>
          <w:szCs w:val="24"/>
          <w:vertAlign w:val="baseline"/>
          <w:lang w:val="sv-SE" w:eastAsia="zh-CN" w:bidi="hi-IN"/>
        </w:rPr>
        <w:t xml:space="preserve">gick till spillo. </w:t>
      </w:r>
      <w:r>
        <w:rPr>
          <w:rFonts w:eastAsia="Noto Serif CJK SC" w:cs="Lohit Devanagari"/>
          <w:color w:val="auto"/>
          <w:kern w:val="2"/>
          <w:sz w:val="24"/>
          <w:szCs w:val="24"/>
          <w:lang w:val="sv-SE" w:eastAsia="zh-CN" w:bidi="hi-IN"/>
        </w:rPr>
        <w:t>Detta skulle man kunna undvika genom att använda ett bättre filter än ett kaffefilter. Det är inte känt hur pass länge blandningen ska stå under omrörning, men det verkar räcka med ett par timmar, möjligen mindre. Lösningen blev transparent till skillnad från tabletterna som var beige.</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drawing>
          <wp:anchor behindDoc="0" distT="0" distB="0" distL="0" distR="0" simplePos="0" locked="0" layoutInCell="1" allowOverlap="1" relativeHeight="12">
            <wp:simplePos x="0" y="0"/>
            <wp:positionH relativeFrom="column">
              <wp:posOffset>38735</wp:posOffset>
            </wp:positionH>
            <wp:positionV relativeFrom="paragraph">
              <wp:posOffset>87630</wp:posOffset>
            </wp:positionV>
            <wp:extent cx="2333625" cy="3183890"/>
            <wp:effectExtent l="0" t="0" r="0" b="0"/>
            <wp:wrapSquare wrapText="largest"/>
            <wp:docPr id="11"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6" descr=""/>
                    <pic:cNvPicPr>
                      <a:picLocks noChangeAspect="1" noChangeArrowheads="1"/>
                    </pic:cNvPicPr>
                  </pic:nvPicPr>
                  <pic:blipFill>
                    <a:blip r:embed="rId15"/>
                    <a:stretch>
                      <a:fillRect/>
                    </a:stretch>
                  </pic:blipFill>
                  <pic:spPr bwMode="auto">
                    <a:xfrm>
                      <a:off x="0" y="0"/>
                      <a:ext cx="2333625" cy="3183890"/>
                    </a:xfrm>
                    <a:prstGeom prst="rect">
                      <a:avLst/>
                    </a:prstGeom>
                  </pic:spPr>
                </pic:pic>
              </a:graphicData>
            </a:graphic>
          </wp:anchor>
        </w:drawing>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r>
    </w:p>
    <w:p>
      <w:pPr>
        <w:pStyle w:val="Normal"/>
        <w:bidi w:val="0"/>
        <w:jc w:val="left"/>
        <w:rPr>
          <w:sz w:val="24"/>
          <w:szCs w:val="24"/>
        </w:rPr>
      </w:pPr>
      <w:r>
        <w:rPr>
          <w:sz w:val="24"/>
          <w:szCs w:val="24"/>
        </w:rPr>
        <w:t>Lösningen hälls upp och förvaras i en gammal Theralen-flaska.</w:t>
      </w:r>
    </w:p>
    <w:p>
      <w:pPr>
        <w:pStyle w:val="Normal"/>
        <w:bidi w:val="0"/>
        <w:jc w:val="left"/>
        <w:rPr>
          <w:u w:val="single"/>
        </w:rPr>
      </w:pPr>
      <w:r>
        <w:rPr>
          <w:sz w:val="24"/>
          <w:szCs w:val="24"/>
          <w:u w:val="single"/>
        </w:rPr>
        <w:t>Slutsats</w:t>
      </w:r>
    </w:p>
    <w:p>
      <w:pPr>
        <w:pStyle w:val="Normal"/>
        <w:bidi w:val="0"/>
        <w:jc w:val="left"/>
        <w:rPr>
          <w:rFonts w:ascii="Liberation Serif" w:hAnsi="Liberation Serif" w:eastAsia="Noto Serif CJK SC" w:cs="Lohit Devanagari"/>
          <w:color w:val="auto"/>
          <w:kern w:val="2"/>
          <w:sz w:val="24"/>
          <w:szCs w:val="24"/>
          <w:lang w:val="sv-SE" w:eastAsia="zh-CN" w:bidi="hi-IN"/>
        </w:rPr>
      </w:pPr>
      <w:r>
        <w:rPr>
          <w:rFonts w:eastAsia="Noto Serif CJK SC" w:cs="Lohit Devanagari"/>
          <w:color w:val="auto"/>
          <w:kern w:val="2"/>
          <w:sz w:val="24"/>
          <w:szCs w:val="24"/>
          <w:lang w:val="sv-SE" w:eastAsia="zh-CN" w:bidi="hi-IN"/>
        </w:rPr>
        <w:t>Det återstår att testa resultatet, vilket jag påbörjar inom kort. Jag ligger på en dos om 0,5 mg dagligen just nu, och det är som sagt för mycket att trappa ned med 0,125 mg åt gången, så förslagsvis kan man prova med en halv tablett (0,25 mg), samt 4 droppar (0,20 mg) av den färdiga lösningen, vilket motsvarar totalt 0,45 mg.</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0"/>
        <w:szCs w:val="24"/>
        <w:lang w:val="sv-S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sv-SE" w:eastAsia="zh-CN" w:bidi="hi-IN"/>
    </w:rPr>
  </w:style>
  <w:style w:type="character" w:styleId="Internetlnk">
    <w:name w:val="Internetlänk"/>
    <w:rPr>
      <w:color w:val="000080"/>
      <w:u w:val="single"/>
      <w:lang w:val="zxx" w:eastAsia="zxx" w:bidi="zxx"/>
    </w:rPr>
  </w:style>
  <w:style w:type="paragraph" w:styleId="Rubrik">
    <w:name w:val="Rubrik"/>
    <w:basedOn w:val="Normal"/>
    <w:next w:val="Brdtext"/>
    <w:qFormat/>
    <w:pPr>
      <w:keepNext w:val="true"/>
      <w:spacing w:before="240" w:after="120"/>
    </w:pPr>
    <w:rPr>
      <w:rFonts w:ascii="Liberation Sans" w:hAnsi="Liberation Sans" w:eastAsia="Noto Sans CJK SC" w:cs="Lohit Devanagari"/>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Lohit Devanagari"/>
    </w:rPr>
  </w:style>
  <w:style w:type="paragraph" w:styleId="Bildtext">
    <w:name w:val="Caption"/>
    <w:basedOn w:val="Normal"/>
    <w:qFormat/>
    <w:pPr>
      <w:suppressLineNumbers/>
      <w:spacing w:before="120" w:after="120"/>
    </w:pPr>
    <w:rPr>
      <w:rFonts w:cs="Lohit Devanagari"/>
      <w:i/>
      <w:iCs/>
      <w:sz w:val="24"/>
      <w:szCs w:val="24"/>
    </w:rPr>
  </w:style>
  <w:style w:type="paragraph" w:styleId="Frteckning">
    <w:name w:val="Förteckning"/>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v.wikipedia.org/wiki/Klonazepam" TargetMode="External"/><Relationship Id="rId3" Type="http://schemas.openxmlformats.org/officeDocument/2006/relationships/hyperlink" Target="https://www.sciencedirect.com/science/article/abs/pii/S1773224710500200"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s://pubchem.ncbi.nlm.nih.gov/compound/Clonazepam" TargetMode="External"/><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96</TotalTime>
  <Application>LibreOffice/6.4.7.2$Linux_X86_64 LibreOffice_project/40$Build-2</Application>
  <Pages>9</Pages>
  <Words>589</Words>
  <Characters>3079</Characters>
  <CharactersWithSpaces>3634</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2021-03-23T18:39:05Z</dcterms:created>
  <dc:creator/>
  <dc:description/>
  <dc:language>sv-SE</dc:language>
  <cp:lastModifiedBy/>
  <dcterms:modified xsi:type="dcterms:W3CDTF">2021-05-15T21:50:13Z</dcterms:modified>
  <cp:revision>27</cp:revision>
  <dc:subject/>
  <dc:title/>
</cp:coreProperties>
</file>